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90D64" w14:textId="77777777" w:rsidR="00736AF1" w:rsidRPr="0066345F" w:rsidRDefault="00000000">
      <w:pPr>
        <w:spacing w:after="240" w:line="254" w:lineRule="auto"/>
        <w:rPr>
          <w:rFonts w:cs="Calibri"/>
        </w:rPr>
      </w:pPr>
      <w:r w:rsidRPr="0066345F">
        <w:rPr>
          <w:rFonts w:cs="Calibri"/>
        </w:rPr>
        <w:t>Bologna, 9 ottobre 2026</w:t>
      </w:r>
    </w:p>
    <w:p w14:paraId="4A736D39" w14:textId="77777777" w:rsidR="00736AF1" w:rsidRPr="0066345F" w:rsidRDefault="00000000">
      <w:pPr>
        <w:spacing w:after="280" w:line="254" w:lineRule="auto"/>
        <w:jc w:val="right"/>
        <w:rPr>
          <w:rFonts w:cs="Calibri"/>
        </w:rPr>
      </w:pPr>
      <w:r w:rsidRPr="0066345F">
        <w:rPr>
          <w:rFonts w:cs="Calibri"/>
        </w:rPr>
        <w:t>Al Presidente</w:t>
      </w:r>
      <w:r w:rsidRPr="0066345F">
        <w:rPr>
          <w:rFonts w:cs="Calibri"/>
        </w:rPr>
        <w:br/>
        <w:t>dell’Assemblea legislativa</w:t>
      </w:r>
      <w:r w:rsidRPr="0066345F">
        <w:rPr>
          <w:rFonts w:cs="Calibri"/>
        </w:rPr>
        <w:br/>
        <w:t>Maurizio Fabbri</w:t>
      </w:r>
      <w:r w:rsidRPr="0066345F">
        <w:rPr>
          <w:rFonts w:cs="Calibri"/>
        </w:rPr>
        <w:br/>
        <w:t>Regione Emilia – Romagna</w:t>
      </w:r>
      <w:r w:rsidRPr="0066345F">
        <w:rPr>
          <w:rFonts w:cs="Calibri"/>
        </w:rPr>
        <w:br/>
      </w:r>
      <w:r w:rsidRPr="0066345F">
        <w:rPr>
          <w:rFonts w:cs="Calibri"/>
          <w:u w:val="single"/>
        </w:rPr>
        <w:t>SEDE</w:t>
      </w:r>
    </w:p>
    <w:p w14:paraId="493210E1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  <w:b/>
        </w:rPr>
        <w:t>Oggetto: Richiesta ai sensi dell’art. 30 comma 3 dello Statuto e dell’art. 119 comma 1 del Regolamento dell’Assemblea legislativa – Fondo regionale per la non autosufficienza 2026 (FRNA): riparto delle risorse destinate all’AUSL di Piacenza, programmazione distrettuale, utilizzo e risultati dei servizi.</w:t>
      </w:r>
    </w:p>
    <w:p w14:paraId="20BE542B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Gentile Presidente,</w:t>
      </w:r>
    </w:p>
    <w:p w14:paraId="40AFB396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il sottoscritto consigliere Giancarlo Tagliaferri, ai sensi dell’art. 30 comma 3 dello Statuto e dell’art. 119 comma 1 del Regolamento dell’Assemblea legislativa, chiede di acquisire la documentazione sotto indicata. La richiesta prende le mosse dalle notizie dell’8 ottobre 2026 relative a un’assegnazione di circa 39,1 milioni di euro all’AUSL di Piacenza nell’ambito del Fondo regionale per la non autosufficienza 2026, e intende verificare la destinazione delle risorse, il loro effettivo utilizzo e i risultati dei servizi nei distretti piacentini, anche in confronto all’annualità 2025.</w:t>
      </w:r>
    </w:p>
    <w:p w14:paraId="2F8963A6" w14:textId="77777777" w:rsidR="00736AF1" w:rsidRPr="0066345F" w:rsidRDefault="00000000" w:rsidP="0066345F">
      <w:pPr>
        <w:keepNext/>
        <w:spacing w:after="0" w:line="254" w:lineRule="auto"/>
        <w:jc w:val="both"/>
        <w:rPr>
          <w:rFonts w:cs="Calibri"/>
        </w:rPr>
      </w:pPr>
      <w:r w:rsidRPr="0066345F">
        <w:rPr>
          <w:rFonts w:cs="Calibri"/>
          <w:b/>
        </w:rPr>
        <w:t>ATTI DI RIPARTO E QUADRO FINANZIARIO</w:t>
      </w:r>
    </w:p>
    <w:p w14:paraId="44C0AF32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Copia della deliberazione regionale di approvazione del programma e del riparto FRNA 2026, completa di allegati, tabelle e atti attuativi relativi all’AUSL di Piacenza;</w:t>
      </w:r>
    </w:p>
    <w:p w14:paraId="2F0DED7A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prospetto analitico delle risorse FRNA 2024, 2025 e 2026 attribuite all’AUSL di Piacenza, distinto per fonte finanziaria, eventuali quote vincolate, incrementi e criteri di riparto;</w:t>
      </w:r>
    </w:p>
    <w:p w14:paraId="445C32C4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prospetto della ripartizione 2026 fra i distretti sociosanitari piacentini, con indicazione di importi, criteri utilizzati, eventuali riserve e stato della programmazione;</w:t>
      </w:r>
    </w:p>
    <w:p w14:paraId="2014740E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indicazione delle risorse assegnate, impegnate, trasferite, liquidate e spese, precisando la data di rilevazione e distinguendo i diversi passaggi contabili;</w:t>
      </w:r>
    </w:p>
    <w:p w14:paraId="4BB4F150" w14:textId="77777777" w:rsidR="00736AF1" w:rsidRPr="0066345F" w:rsidRDefault="00000000" w:rsidP="0066345F">
      <w:pPr>
        <w:keepNext/>
        <w:spacing w:after="0" w:line="254" w:lineRule="auto"/>
        <w:jc w:val="both"/>
        <w:rPr>
          <w:rFonts w:cs="Calibri"/>
        </w:rPr>
      </w:pPr>
      <w:r w:rsidRPr="0066345F">
        <w:rPr>
          <w:rFonts w:cs="Calibri"/>
          <w:b/>
        </w:rPr>
        <w:t>PROGRAMMAZIONE DEI SERVIZI E OBIETTIVI 2026</w:t>
      </w:r>
    </w:p>
    <w:p w14:paraId="779A54B0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Documentazione dei Piani di zona e degli atti di programmazione distrettuale relativi all’utilizzo del FRNA 2026, con indicazione dei soggetti attuatori e dei tempi previsti;</w:t>
      </w:r>
    </w:p>
    <w:p w14:paraId="76AFE0D7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riparto delle risorse per assistenza domiciliare, assegni di cura e sostegni ai caregiver, CRA e altre strutture residenziali, centri diurni, disabilità grave e gravissima e dimissioni protette;</w:t>
      </w:r>
    </w:p>
    <w:p w14:paraId="54519084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obiettivi quantitativi e qualitativi previsti per ciascuna linea di intervento, con indicatori, valori di partenza, risultati attesi e scadenze;</w:t>
      </w:r>
    </w:p>
    <w:p w14:paraId="5821EDE5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indicazione delle quote eventualmente destinate ai territori montani e disagiati del Piacentino, delle strutture interessate e dei criteri di attribuzione;</w:t>
      </w:r>
    </w:p>
    <w:p w14:paraId="28B05125" w14:textId="77777777" w:rsidR="00736AF1" w:rsidRPr="0066345F" w:rsidRDefault="00000000" w:rsidP="0066345F">
      <w:pPr>
        <w:keepNext/>
        <w:spacing w:after="0" w:line="254" w:lineRule="auto"/>
        <w:jc w:val="both"/>
        <w:rPr>
          <w:rFonts w:cs="Calibri"/>
        </w:rPr>
      </w:pPr>
      <w:r w:rsidRPr="0066345F">
        <w:rPr>
          <w:rFonts w:cs="Calibri"/>
          <w:b/>
        </w:rPr>
        <w:t>RISULTATI, FABBISOGNI E MONITORAGGIO</w:t>
      </w:r>
    </w:p>
    <w:p w14:paraId="0F25C1F3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Report disponibili sull’utilizzo del FRNA 2025 nel Piacentino, distinti per distretto e tipologia di servizio, con numero di beneficiari, prestazioni e spesa sostenuta;</w:t>
      </w:r>
    </w:p>
    <w:p w14:paraId="368E4206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dati aggregati disponibili su posti CRA accreditati e contrattualizzati, posti effettivamente attivati e persone in attesa, indicando periodo di rilevazione e criteri di conteggio;</w:t>
      </w:r>
    </w:p>
    <w:p w14:paraId="0A87A33E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lastRenderedPageBreak/>
        <w:t>•  dati aggregati disponibili su persone assistite a domicilio, intensità dell’assistenza e percorsi di dimissione protetta, con confronto 2025–2026 ove disponibile;</w:t>
      </w:r>
    </w:p>
    <w:p w14:paraId="108E4ACE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relazioni, verbali o cruscotti di monitoraggio della Regione e dell’AUSL relativi all’effettiva attuazione del programma, alle criticità segnalate e alle misure correttive;</w:t>
      </w:r>
    </w:p>
    <w:p w14:paraId="3DD88D0A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•  documentazione relativa a eventuali economie, residui, scostamenti tra programmazione e spesa o fabbisogni non soddisfatti, con indicazione delle determinazioni conseguenti.</w:t>
      </w:r>
    </w:p>
    <w:p w14:paraId="37A7880F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Si chiede che la documentazione sia trasmessa in formato digitale e che i prospetti quantitativi siano forniti, ove disponibili, anche in formato elaborabile. Per i dati 2026 non ancora consolidati si richiede l’ultimo aggiornamento disponibile, con indicazione della data di rilevazione.</w:t>
      </w:r>
    </w:p>
    <w:p w14:paraId="311B6F9B" w14:textId="77777777" w:rsidR="00736AF1" w:rsidRPr="0066345F" w:rsidRDefault="00000000" w:rsidP="0066345F">
      <w:pPr>
        <w:spacing w:after="0" w:line="254" w:lineRule="auto"/>
        <w:jc w:val="both"/>
        <w:rPr>
          <w:rFonts w:cs="Calibri"/>
        </w:rPr>
      </w:pPr>
      <w:r w:rsidRPr="0066345F">
        <w:rPr>
          <w:rFonts w:cs="Calibri"/>
        </w:rPr>
        <w:t>La richiesta ha carattere ricognitivo e non presuppone irregolarità nella gestione delle risorse. Si chiedono dati aggregati, senza informazioni identificative degli assistiti.</w:t>
      </w:r>
    </w:p>
    <w:p w14:paraId="04956414" w14:textId="77777777" w:rsidR="00736AF1" w:rsidRPr="0066345F" w:rsidRDefault="00000000" w:rsidP="0066345F">
      <w:pPr>
        <w:spacing w:after="0"/>
        <w:jc w:val="both"/>
        <w:rPr>
          <w:rFonts w:cs="Calibri"/>
        </w:rPr>
      </w:pPr>
      <w:r w:rsidRPr="0066345F">
        <w:rPr>
          <w:rFonts w:cs="Calibri"/>
        </w:rPr>
        <w:t>La presente richiesta è formulata per finalità istituzionali connesse all’esercizio del mandato consiliare.</w:t>
      </w:r>
    </w:p>
    <w:p w14:paraId="722D13C7" w14:textId="77777777" w:rsidR="00736AF1" w:rsidRPr="0066345F" w:rsidRDefault="00000000" w:rsidP="0066345F">
      <w:pPr>
        <w:spacing w:after="0"/>
        <w:jc w:val="both"/>
        <w:rPr>
          <w:rFonts w:cs="Calibri"/>
        </w:rPr>
      </w:pPr>
      <w:r w:rsidRPr="0066345F">
        <w:rPr>
          <w:rFonts w:cs="Calibri"/>
        </w:rPr>
        <w:t>In attesa di riscontro, sono a porgerLe i più distinti saluti.</w:t>
      </w:r>
    </w:p>
    <w:p w14:paraId="465CA231" w14:textId="77777777" w:rsidR="00736AF1" w:rsidRDefault="00000000" w:rsidP="0066345F">
      <w:pPr>
        <w:spacing w:after="0"/>
        <w:jc w:val="right"/>
      </w:pPr>
      <w:r w:rsidRPr="0066345F">
        <w:rPr>
          <w:rFonts w:cs="Calibri"/>
          <w:bCs/>
        </w:rPr>
        <w:t>Il consigliere</w:t>
      </w:r>
      <w:r w:rsidRPr="0066345F">
        <w:rPr>
          <w:rFonts w:cs="Calibri"/>
          <w:b/>
        </w:rPr>
        <w:br/>
      </w:r>
      <w:r>
        <w:rPr>
          <w:b/>
        </w:rPr>
        <w:t>Giancarlo Tagliaferri</w:t>
      </w:r>
    </w:p>
    <w:sectPr w:rsidR="00736AF1" w:rsidSect="00034616">
      <w:headerReference w:type="default" r:id="rId8"/>
      <w:footerReference w:type="default" r:id="rId9"/>
      <w:pgSz w:w="11906" w:h="16838"/>
      <w:pgMar w:top="2353" w:right="1049" w:bottom="2098" w:left="1049" w:header="369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111FA" w14:textId="77777777" w:rsidR="00191B63" w:rsidRDefault="00191B63">
      <w:pPr>
        <w:spacing w:after="0" w:line="240" w:lineRule="auto"/>
      </w:pPr>
      <w:r>
        <w:separator/>
      </w:r>
    </w:p>
  </w:endnote>
  <w:endnote w:type="continuationSeparator" w:id="0">
    <w:p w14:paraId="364451E4" w14:textId="77777777" w:rsidR="00191B63" w:rsidRDefault="00191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CE240" w14:textId="77777777" w:rsidR="00736AF1" w:rsidRDefault="00000000">
    <w:pPr>
      <w:pStyle w:val="Pidipagina"/>
      <w:jc w:val="center"/>
    </w:pPr>
    <w:r>
      <w:rPr>
        <w:noProof/>
      </w:rPr>
      <w:drawing>
        <wp:inline distT="0" distB="0" distL="0" distR="0" wp14:anchorId="0924BE61" wp14:editId="61A83F6A">
          <wp:extent cx="3996000" cy="1160554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fo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96000" cy="1160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C1D1" w14:textId="77777777" w:rsidR="00191B63" w:rsidRDefault="00191B63">
      <w:pPr>
        <w:spacing w:after="0" w:line="240" w:lineRule="auto"/>
      </w:pPr>
      <w:r>
        <w:separator/>
      </w:r>
    </w:p>
  </w:footnote>
  <w:footnote w:type="continuationSeparator" w:id="0">
    <w:p w14:paraId="023ED227" w14:textId="77777777" w:rsidR="00191B63" w:rsidRDefault="00191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28EC" w14:textId="77777777" w:rsidR="00736AF1" w:rsidRDefault="00736AF1">
    <w:pPr>
      <w:pStyle w:val="Intestazion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904"/>
      <w:gridCol w:w="4904"/>
    </w:tblGrid>
    <w:tr w:rsidR="00736AF1" w14:paraId="29150C35" w14:textId="77777777">
      <w:tc>
        <w:tcPr>
          <w:tcW w:w="4904" w:type="dxa"/>
        </w:tcPr>
        <w:p w14:paraId="7B0ECEB5" w14:textId="77777777" w:rsidR="00736AF1" w:rsidRDefault="00000000">
          <w:r>
            <w:rPr>
              <w:noProof/>
            </w:rPr>
            <w:drawing>
              <wp:inline distT="0" distB="0" distL="0" distR="0" wp14:anchorId="02A6E22F" wp14:editId="573FE151">
                <wp:extent cx="1026000" cy="96652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lef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9665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04" w:type="dxa"/>
        </w:tcPr>
        <w:p w14:paraId="021CE1F4" w14:textId="77777777" w:rsidR="00736AF1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48B3BBC4" wp14:editId="323728CB">
                <wp:extent cx="2988000" cy="1278423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right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8000" cy="12784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99188">
    <w:abstractNumId w:val="8"/>
  </w:num>
  <w:num w:numId="2" w16cid:durableId="1413626376">
    <w:abstractNumId w:val="6"/>
  </w:num>
  <w:num w:numId="3" w16cid:durableId="334770499">
    <w:abstractNumId w:val="5"/>
  </w:num>
  <w:num w:numId="4" w16cid:durableId="1958877744">
    <w:abstractNumId w:val="4"/>
  </w:num>
  <w:num w:numId="5" w16cid:durableId="1320423887">
    <w:abstractNumId w:val="7"/>
  </w:num>
  <w:num w:numId="6" w16cid:durableId="518086511">
    <w:abstractNumId w:val="3"/>
  </w:num>
  <w:num w:numId="7" w16cid:durableId="2081320775">
    <w:abstractNumId w:val="2"/>
  </w:num>
  <w:num w:numId="8" w16cid:durableId="8414799">
    <w:abstractNumId w:val="1"/>
  </w:num>
  <w:num w:numId="9" w16cid:durableId="1163165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B63"/>
    <w:rsid w:val="0029639D"/>
    <w:rsid w:val="00326F90"/>
    <w:rsid w:val="0066345F"/>
    <w:rsid w:val="006C6045"/>
    <w:rsid w:val="00736AF1"/>
    <w:rsid w:val="00AA1D8D"/>
    <w:rsid w:val="00B47730"/>
    <w:rsid w:val="00CB0664"/>
    <w:rsid w:val="00CC7FFA"/>
    <w:rsid w:val="00E569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A0D65F"/>
  <w14:defaultImageDpi w14:val="300"/>
  <w15:docId w15:val="{78A7DDCD-4366-482A-93B5-8C0DEA58E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Lorenzo Lagori</cp:lastModifiedBy>
  <cp:revision>2</cp:revision>
  <dcterms:created xsi:type="dcterms:W3CDTF">2026-10-09T08:22:00Z</dcterms:created>
  <dcterms:modified xsi:type="dcterms:W3CDTF">2026-10-09T08:22:00Z</dcterms:modified>
  <cp:category/>
</cp:coreProperties>
</file>